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21" w:tblpY="1260"/>
        <w:tblOverlap w:val="never"/>
        <w:tblW w:w="15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08"/>
        <w:gridCol w:w="960"/>
        <w:gridCol w:w="945"/>
        <w:gridCol w:w="3510"/>
        <w:gridCol w:w="4920"/>
        <w:gridCol w:w="1020"/>
        <w:gridCol w:w="138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-568325</wp:posOffset>
                      </wp:positionV>
                      <wp:extent cx="8334375" cy="5429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2970" y="696595"/>
                                <a:ext cx="8334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ind w:firstLine="64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  <w:t>杭州上城区文商旅投资控股集团有限公司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下属企业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32"/>
                                      <w:szCs w:val="32"/>
                                    </w:rPr>
                                    <w:t>社会招聘工作人员计划表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.25pt;margin-top:-44.75pt;height:42.75pt;width:656.25pt;z-index:251659264;mso-width-relative:page;mso-height-relative:page;" filled="f" stroked="f" coordsize="21600,21600" o:gfxdata="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RAei2wAAAAoBAAAPAAAAAAAAAAEAIAAAACIAAABkcnMvZG93bnJldi54bWxQSwEC&#10;FAAUAAAACACHTuJADTJGdyoCAAAiBAAADgAAAAAAAAABACAAAAAq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firstLine="640"/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杭州上城区文商旅投资控股集团有限公司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下属企业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社会招聘工作人员计划表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投递邮箱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杭州湖滨南山商业发展有限公司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1.根据公司财务管理要求，完成财务管理、成本管理、会计核算和税费缴纳工作等；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2.认真执行现金和支票管理制度；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3.做好各种账务处理等；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4.完成领导交办的其他工作。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1.普通高校非在职大学本科及以上，会计学、财务管理、审计学专业；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周岁及以下，具有会计中级职称、从事财务工作3年以上；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3.能熟练使用办公软件和财务软件；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4.诚信、认真、严谨、负责、抗压力强，具有较好的书面表达能力和沟通能力；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5.有CPA证书、会计师事务所、建筑业企业财务从业经验的优先考虑。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545184995@qq.com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87806111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富女士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杭州湖滨南山商业发展有限公司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造价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1.负责审核主营业务项目成本分析，建立和完善成本管理体系、合约规划体系制度；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2.审核主营业务合同履约、变更、终止、结算；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3审核项目执行过程中工程量变更、成本调整方案、结算，监控和跟踪重点项目的过程成本；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4.完成领导交办的其他工作。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1.普通高校非在职大学本科及以上，工程造价、工程审计专业；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2.年龄35周岁及以下，5年以上造价审计工作经验，具有房地产开发公司造价管理经验；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3.具备建工类中级及以上职称，一级造价工程师执业资格；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4.熟悉工程招投标相关流程，熟悉工程审计相关法律法规、政策文件内容，能熟练运用相关造价软件工具；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5.专业素养高、业务能力强，踏实、稳重、责任心强，有较强的沟通、协调、学习能力，有良好的团队合作精神、创新意识能力。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545184995@qq.com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87806111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富女士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杭州湖滨南山商业发展有限公司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工程前期管理（设计）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1.负责公司开发项目各专业设计的跟踪及监督；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2.拟定项目报批报建计划，并按规定负责办理项目开发全过程中的各项报批报建工作、证照办理；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3.提供施工过程现场相关问题技术支持，参与工程招投标工作提供技术支持；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4.根据各相关职能部门的工作节点要求做好专业沟通及协调工作；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5.完成领导交办的其他工作。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1.普通高校非在职大学本科及以上，城乡规划或建筑设计类专业；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2.年龄35周岁及以下，具有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年以上的设计工作经验，拥有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级及以上职称；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3.了解国内外城市规划、建筑设计态势，熟悉运用规划设计软件CAD、SketchUp、PS等，较强的方案构思能力、方案汇报能力、文字表达能力、语言表达能力；逻辑清晰严密，工作效率高；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4.专业素养高、业务能力强，踏实、稳重、责任心强，有较强的沟通、协调、学习能力，有良好的团队合作精神、创新意识能力。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545184995@qq.com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87806111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富女士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杭州上城区人力资源开发服务有限公司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1.负责派遣员工每月薪资结算、催缴和发放为客户单位提供薪税规划，政策咨询；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2.定期与客户进行账务及数据统计核对；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3.为员工开具各类薪资相关证明；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1.普通高校非在职大学本科及以上学历，人力资源专业、会计、审计、财务管理或会计信息管理专业；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3.相关工作经验1年以上；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4.熟练使用办公软件；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5.较强的沟通协调能力，抗压能力。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7-14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762659752@qq.com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87816939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（周女士）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杭州上城区人力资源开发服务有限公司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劳动关系专员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1.负责派遣员工入离职、续签、变更合同等手续的办理；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2.为客户单位及员工提供各类法律法规的咨询；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3.对接及处理员工劳动关系的各项工作，如调档、各类人事评审、调解纠纷、劳动仲裁、法院诉讼等；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4.按时整理并归档员工各项人事材料；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1.普通高校非在职大学本科及以上学历，人力资源相关专业；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3.企业管理工作经验或人力资源项目运营经验2年以上，有处理劳资纠纷的相关经验；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4.熟悉国家人事政策、法律和法规；熟悉薪酬福利管理和人力资源管理基础知识；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5.较强的沟通协调能力，较强的关注细节的能力，较强的执行力，具有自控性，有责任心，工作具主动性，具有保密意识，履行保密义务；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6.熟练使用相关办公软件。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7-14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762659752@qq.com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87816939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（周女士）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151" w:right="1440" w:bottom="1672" w:left="1157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4474"/>
    <w:rsid w:val="6C8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2025-01-03T03:22:00Z</dcterms:created>
  <dc:creator>ZLL</dc:creator>
  <cp:lastModifiedBy>ZLL</cp:lastModifiedBy>
  <dcterms:modified xsi:type="dcterms:W3CDTF">2025-01-03T03:22:50Z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